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8BAEC6" w14:textId="77777777" w:rsidR="0047085F" w:rsidRDefault="0047085F" w:rsidP="0047085F">
      <w:pPr>
        <w:widowControl w:val="0"/>
        <w:autoSpaceDE w:val="0"/>
        <w:autoSpaceDN w:val="0"/>
        <w:adjustRightInd w:val="0"/>
        <w:rPr>
          <w:rFonts w:ascii="Trebuchet MS" w:hAnsi="Trebuchet MS" w:cs="Trebuchet MS"/>
          <w:b/>
          <w:bCs/>
          <w:sz w:val="38"/>
          <w:szCs w:val="38"/>
          <w:lang w:val="fr-FR"/>
        </w:rPr>
      </w:pPr>
      <w:bookmarkStart w:id="0" w:name="_GoBack"/>
      <w:bookmarkEnd w:id="0"/>
      <w:r>
        <w:rPr>
          <w:rFonts w:ascii="Trebuchet MS" w:hAnsi="Trebuchet MS" w:cs="Trebuchet MS"/>
          <w:b/>
          <w:bCs/>
          <w:sz w:val="38"/>
          <w:szCs w:val="38"/>
          <w:lang w:val="fr-FR"/>
        </w:rPr>
        <w:t>Les processus d’élaboration</w:t>
      </w:r>
    </w:p>
    <w:p w14:paraId="6FBC9D1F" w14:textId="77777777" w:rsidR="00BE3B31" w:rsidRDefault="00BE3B31"/>
    <w:p w14:paraId="31E49B22" w14:textId="77777777" w:rsidR="0047085F" w:rsidRDefault="0047085F" w:rsidP="0047085F">
      <w:pPr>
        <w:widowControl w:val="0"/>
        <w:autoSpaceDE w:val="0"/>
        <w:autoSpaceDN w:val="0"/>
        <w:adjustRightInd w:val="0"/>
        <w:spacing w:after="240"/>
        <w:rPr>
          <w:rFonts w:ascii="Times" w:hAnsi="Times" w:cs="Times"/>
          <w:lang w:val="fr-FR"/>
        </w:rPr>
      </w:pPr>
      <w:r>
        <w:rPr>
          <w:rFonts w:ascii="Times New Roman" w:hAnsi="Times New Roman" w:cs="Times New Roman"/>
          <w:sz w:val="32"/>
          <w:szCs w:val="32"/>
          <w:lang w:val="fr-FR"/>
        </w:rPr>
        <w:t>Ces processus qui permettent de regrouper les mots en unités de sens, d'établir des liens entre les</w:t>
      </w:r>
    </w:p>
    <w:p w14:paraId="2A203E58" w14:textId="77777777" w:rsidR="0047085F" w:rsidRDefault="0047085F" w:rsidP="0047085F">
      <w:pPr>
        <w:widowControl w:val="0"/>
        <w:autoSpaceDE w:val="0"/>
        <w:autoSpaceDN w:val="0"/>
        <w:adjustRightInd w:val="0"/>
        <w:spacing w:after="240"/>
        <w:rPr>
          <w:rFonts w:ascii="Times" w:hAnsi="Times" w:cs="Times"/>
          <w:lang w:val="fr-FR"/>
        </w:rPr>
      </w:pPr>
      <w:r>
        <w:rPr>
          <w:rFonts w:ascii="Times New Roman" w:hAnsi="Times New Roman" w:cs="Times New Roman"/>
          <w:sz w:val="32"/>
          <w:szCs w:val="32"/>
          <w:lang w:val="fr-FR"/>
        </w:rPr>
        <w:t>phrases de retenir l'idée principale sont au nombre de cinq :</w:t>
      </w:r>
    </w:p>
    <w:p w14:paraId="32048B63" w14:textId="77777777" w:rsidR="0047085F" w:rsidRDefault="0047085F" w:rsidP="0047085F">
      <w:pPr>
        <w:widowControl w:val="0"/>
        <w:autoSpaceDE w:val="0"/>
        <w:autoSpaceDN w:val="0"/>
        <w:adjustRightInd w:val="0"/>
        <w:spacing w:after="240"/>
        <w:rPr>
          <w:rFonts w:ascii="Times" w:hAnsi="Times" w:cs="Times"/>
          <w:lang w:val="fr-FR"/>
        </w:rPr>
      </w:pPr>
      <w:r>
        <w:rPr>
          <w:rFonts w:ascii="Times" w:hAnsi="Times" w:cs="Times"/>
          <w:b/>
          <w:bCs/>
          <w:sz w:val="32"/>
          <w:szCs w:val="32"/>
          <w:lang w:val="fr-FR"/>
        </w:rPr>
        <w:t xml:space="preserve">1- Les prédictions </w:t>
      </w:r>
      <w:r>
        <w:rPr>
          <w:rFonts w:ascii="Times New Roman" w:hAnsi="Times New Roman" w:cs="Times New Roman"/>
          <w:sz w:val="32"/>
          <w:szCs w:val="32"/>
          <w:lang w:val="fr-FR"/>
        </w:rPr>
        <w:t xml:space="preserve">: Elles concernent les idées ; les hypothèses sont faites au niveau des phrases et non des mots. Les prédictions peuvent être fondées sur le </w:t>
      </w:r>
      <w:r>
        <w:rPr>
          <w:rFonts w:ascii="Times" w:hAnsi="Times" w:cs="Times"/>
          <w:b/>
          <w:bCs/>
          <w:sz w:val="32"/>
          <w:szCs w:val="32"/>
          <w:lang w:val="fr-FR"/>
        </w:rPr>
        <w:t xml:space="preserve">contenu du texte </w:t>
      </w:r>
      <w:r>
        <w:rPr>
          <w:rFonts w:ascii="Times New Roman" w:hAnsi="Times New Roman" w:cs="Times New Roman"/>
          <w:sz w:val="32"/>
          <w:szCs w:val="32"/>
          <w:lang w:val="fr-FR"/>
        </w:rPr>
        <w:t xml:space="preserve">(ce que l'on s'attend à trouver dans le texte) ou sur </w:t>
      </w:r>
      <w:r>
        <w:rPr>
          <w:rFonts w:ascii="Times" w:hAnsi="Times" w:cs="Times"/>
          <w:b/>
          <w:bCs/>
          <w:sz w:val="32"/>
          <w:szCs w:val="32"/>
          <w:lang w:val="fr-FR"/>
        </w:rPr>
        <w:t xml:space="preserve">sa structure </w:t>
      </w:r>
      <w:r>
        <w:rPr>
          <w:rFonts w:ascii="Times New Roman" w:hAnsi="Times New Roman" w:cs="Times New Roman"/>
          <w:sz w:val="32"/>
          <w:szCs w:val="32"/>
          <w:lang w:val="fr-FR"/>
        </w:rPr>
        <w:t>(ce que l'on sait déjà du type de texte que l'on va lire). </w:t>
      </w:r>
      <w:r>
        <w:rPr>
          <w:rFonts w:ascii="Times New Roman" w:hAnsi="Times New Roman" w:cs="Times New Roman"/>
          <w:i/>
          <w:iCs/>
          <w:color w:val="F80000"/>
          <w:sz w:val="32"/>
          <w:szCs w:val="32"/>
          <w:lang w:val="fr-FR"/>
        </w:rPr>
        <w:t>→</w:t>
      </w:r>
      <w:r w:rsidR="00AF0E5C">
        <w:rPr>
          <w:rFonts w:ascii="Times" w:hAnsi="Times" w:cs="Times"/>
          <w:i/>
          <w:iCs/>
          <w:color w:val="F80000"/>
          <w:sz w:val="32"/>
          <w:szCs w:val="32"/>
          <w:lang w:val="fr-FR"/>
        </w:rPr>
        <w:t xml:space="preserve"> Fiche pratique n° 10</w:t>
      </w:r>
      <w:r>
        <w:rPr>
          <w:rFonts w:ascii="Times" w:hAnsi="Times" w:cs="Times"/>
          <w:i/>
          <w:iCs/>
          <w:color w:val="F80000"/>
          <w:sz w:val="32"/>
          <w:szCs w:val="32"/>
          <w:lang w:val="fr-FR"/>
        </w:rPr>
        <w:t>: « Enseigner les prédictions»</w:t>
      </w:r>
    </w:p>
    <w:p w14:paraId="73643180" w14:textId="77777777" w:rsidR="0047085F" w:rsidRDefault="0047085F" w:rsidP="0047085F">
      <w:pPr>
        <w:widowControl w:val="0"/>
        <w:autoSpaceDE w:val="0"/>
        <w:autoSpaceDN w:val="0"/>
        <w:adjustRightInd w:val="0"/>
        <w:spacing w:after="240"/>
        <w:rPr>
          <w:rFonts w:ascii="Times" w:hAnsi="Times" w:cs="Times"/>
          <w:lang w:val="fr-FR"/>
        </w:rPr>
      </w:pPr>
      <w:r>
        <w:rPr>
          <w:rFonts w:ascii="Times" w:hAnsi="Times" w:cs="Times"/>
          <w:b/>
          <w:bCs/>
          <w:sz w:val="32"/>
          <w:szCs w:val="32"/>
          <w:lang w:val="fr-FR"/>
        </w:rPr>
        <w:t xml:space="preserve">2- L'imagerie mentale </w:t>
      </w:r>
      <w:r>
        <w:rPr>
          <w:rFonts w:ascii="Times New Roman" w:hAnsi="Times New Roman" w:cs="Times New Roman"/>
          <w:sz w:val="32"/>
          <w:szCs w:val="32"/>
          <w:lang w:val="fr-FR"/>
        </w:rPr>
        <w:t xml:space="preserve">: Certaines personnes produisent des images mentales de manière spontanée mais il semblerait que ceux sont les </w:t>
      </w:r>
      <w:r>
        <w:rPr>
          <w:rFonts w:ascii="Times" w:hAnsi="Times" w:cs="Times"/>
          <w:b/>
          <w:bCs/>
          <w:sz w:val="32"/>
          <w:szCs w:val="32"/>
          <w:lang w:val="fr-FR"/>
        </w:rPr>
        <w:t xml:space="preserve">productions conscientes </w:t>
      </w:r>
      <w:r>
        <w:rPr>
          <w:rFonts w:ascii="Times New Roman" w:hAnsi="Times New Roman" w:cs="Times New Roman"/>
          <w:sz w:val="32"/>
          <w:szCs w:val="32"/>
          <w:lang w:val="fr-FR"/>
        </w:rPr>
        <w:t>d'images mentales qui favorisent la compréhension en lecture d'où la nécessité d'entraîner les enfants à se représenter mentalement ce qu'ils sont en train de lire.</w:t>
      </w:r>
    </w:p>
    <w:p w14:paraId="65CBE1DA" w14:textId="77777777" w:rsidR="0047085F" w:rsidRDefault="0047085F" w:rsidP="0047085F">
      <w:pPr>
        <w:widowControl w:val="0"/>
        <w:autoSpaceDE w:val="0"/>
        <w:autoSpaceDN w:val="0"/>
        <w:adjustRightInd w:val="0"/>
        <w:spacing w:after="240"/>
        <w:rPr>
          <w:rFonts w:ascii="Times" w:hAnsi="Times" w:cs="Times"/>
          <w:lang w:val="fr-FR"/>
        </w:rPr>
      </w:pPr>
      <w:r>
        <w:rPr>
          <w:rFonts w:ascii="Times" w:hAnsi="Times" w:cs="Times"/>
          <w:b/>
          <w:bCs/>
          <w:sz w:val="32"/>
          <w:szCs w:val="32"/>
          <w:lang w:val="fr-FR"/>
        </w:rPr>
        <w:t xml:space="preserve">3- Les réponses affectives : </w:t>
      </w:r>
      <w:r>
        <w:rPr>
          <w:rFonts w:ascii="Times New Roman" w:hAnsi="Times New Roman" w:cs="Times New Roman"/>
          <w:sz w:val="32"/>
          <w:szCs w:val="32"/>
          <w:lang w:val="fr-FR"/>
        </w:rPr>
        <w:t>Un lecteur qui s'engage avec émotivité dans un texte est plus attentif, cela peut l'aider à mieux comprendre, cependant la réponse affective peut entraîner des erreurs en faisant passer un élément mineur pour plus important qu'il n'est réellement. Une réaction émotive n'est pas toujours appropriée cela dépend du type de texte.</w:t>
      </w:r>
    </w:p>
    <w:p w14:paraId="59A446D4" w14:textId="77777777" w:rsidR="0047085F" w:rsidRDefault="0047085F" w:rsidP="0047085F">
      <w:pPr>
        <w:widowControl w:val="0"/>
        <w:autoSpaceDE w:val="0"/>
        <w:autoSpaceDN w:val="0"/>
        <w:adjustRightInd w:val="0"/>
        <w:spacing w:after="240"/>
        <w:rPr>
          <w:rFonts w:ascii="Times" w:hAnsi="Times" w:cs="Times"/>
          <w:lang w:val="fr-FR"/>
        </w:rPr>
      </w:pPr>
      <w:r>
        <w:rPr>
          <w:rFonts w:ascii="Times New Roman" w:hAnsi="Times New Roman" w:cs="Times New Roman"/>
          <w:sz w:val="32"/>
          <w:szCs w:val="32"/>
          <w:lang w:val="fr-FR"/>
        </w:rPr>
        <w:t>Les réponses affectives peuvent être suscitées par des questions sur l'intrigue (Que feriez- vous dans une situation analogue?) ou sur les personnages. (Comment vous seriez-vous sentis à la place du personnage?)</w:t>
      </w:r>
    </w:p>
    <w:p w14:paraId="0E3E1CAB" w14:textId="77777777" w:rsidR="0047085F" w:rsidRDefault="0047085F" w:rsidP="0047085F">
      <w:pPr>
        <w:widowControl w:val="0"/>
        <w:autoSpaceDE w:val="0"/>
        <w:autoSpaceDN w:val="0"/>
        <w:adjustRightInd w:val="0"/>
        <w:spacing w:after="240"/>
        <w:rPr>
          <w:rFonts w:ascii="Times" w:hAnsi="Times" w:cs="Times"/>
          <w:lang w:val="fr-FR"/>
        </w:rPr>
      </w:pPr>
      <w:r>
        <w:rPr>
          <w:rFonts w:ascii="Times" w:hAnsi="Times" w:cs="Times"/>
          <w:b/>
          <w:bCs/>
          <w:sz w:val="32"/>
          <w:szCs w:val="32"/>
          <w:lang w:val="fr-FR"/>
        </w:rPr>
        <w:t xml:space="preserve">4- le raisonnement : </w:t>
      </w:r>
      <w:r>
        <w:rPr>
          <w:rFonts w:ascii="Times New Roman" w:hAnsi="Times New Roman" w:cs="Times New Roman"/>
          <w:sz w:val="32"/>
          <w:szCs w:val="32"/>
          <w:lang w:val="fr-FR"/>
        </w:rPr>
        <w:t>Comprendre ne suffit pas, il est essentiel que les jeunes lecteurs apprennent à leur niveau à porter un jugement critique sur un texte. Plusieurs habiletés sont nécessaires, parmi elles, trois ont été explorées par J. Giasson : 1) distinguer les faits des opinions, 2) connaître les sources de l'information, 3) être sensible au parti pris d'un auteur. </w:t>
      </w:r>
      <w:r>
        <w:rPr>
          <w:rFonts w:ascii="Times New Roman" w:hAnsi="Times New Roman" w:cs="Times New Roman"/>
          <w:i/>
          <w:iCs/>
          <w:color w:val="F80000"/>
          <w:sz w:val="32"/>
          <w:szCs w:val="32"/>
          <w:lang w:val="fr-FR"/>
        </w:rPr>
        <w:t>→</w:t>
      </w:r>
      <w:r w:rsidR="00AF0E5C">
        <w:rPr>
          <w:rFonts w:ascii="Times" w:hAnsi="Times" w:cs="Times"/>
          <w:i/>
          <w:iCs/>
          <w:color w:val="F80000"/>
          <w:sz w:val="32"/>
          <w:szCs w:val="32"/>
          <w:lang w:val="fr-FR"/>
        </w:rPr>
        <w:t xml:space="preserve"> Fiche pratique n° 11</w:t>
      </w:r>
      <w:r>
        <w:rPr>
          <w:rFonts w:ascii="Times" w:hAnsi="Times" w:cs="Times"/>
          <w:i/>
          <w:iCs/>
          <w:color w:val="F80000"/>
          <w:sz w:val="32"/>
          <w:szCs w:val="32"/>
          <w:lang w:val="fr-FR"/>
        </w:rPr>
        <w:t>: « Enseigner quelques éléments du raisonnement»</w:t>
      </w:r>
    </w:p>
    <w:p w14:paraId="7FDE83F0" w14:textId="77777777" w:rsidR="0047085F" w:rsidRDefault="0047085F" w:rsidP="0047085F">
      <w:pPr>
        <w:widowControl w:val="0"/>
        <w:autoSpaceDE w:val="0"/>
        <w:autoSpaceDN w:val="0"/>
        <w:adjustRightInd w:val="0"/>
        <w:spacing w:after="240"/>
        <w:rPr>
          <w:rFonts w:ascii="Times New Roman" w:hAnsi="Times New Roman" w:cs="Times New Roman"/>
          <w:sz w:val="32"/>
          <w:szCs w:val="32"/>
          <w:lang w:val="fr-FR"/>
        </w:rPr>
      </w:pPr>
      <w:r>
        <w:rPr>
          <w:rFonts w:ascii="Times" w:hAnsi="Times" w:cs="Times"/>
          <w:b/>
          <w:bCs/>
          <w:sz w:val="32"/>
          <w:szCs w:val="32"/>
          <w:lang w:val="fr-FR"/>
        </w:rPr>
        <w:lastRenderedPageBreak/>
        <w:t xml:space="preserve">5- L'intégration de l'information du texte aux connaissances </w:t>
      </w:r>
      <w:r>
        <w:rPr>
          <w:rFonts w:ascii="Times New Roman" w:hAnsi="Times New Roman" w:cs="Times New Roman"/>
          <w:sz w:val="32"/>
          <w:szCs w:val="32"/>
          <w:lang w:val="fr-FR"/>
        </w:rPr>
        <w:t>: Il arrive souvent qu'un lecteur établisse entre le texte et ses connaissances personnelles des liens qui n'étaient pas indispensables à la compréhension du texte, il n'empêche que ces liens, s'ils ne éloignent pas trop le lecteur du texte, facilitent la rétention de l'information.</w:t>
      </w:r>
    </w:p>
    <w:p w14:paraId="16789AC1" w14:textId="77777777" w:rsidR="0047085F" w:rsidRDefault="0047085F" w:rsidP="0047085F">
      <w:pPr>
        <w:widowControl w:val="0"/>
        <w:autoSpaceDE w:val="0"/>
        <w:autoSpaceDN w:val="0"/>
        <w:adjustRightInd w:val="0"/>
        <w:spacing w:after="240"/>
        <w:rPr>
          <w:rFonts w:ascii="Times New Roman" w:hAnsi="Times New Roman" w:cs="Times New Roman"/>
          <w:sz w:val="32"/>
          <w:szCs w:val="32"/>
          <w:lang w:val="fr-FR"/>
        </w:rPr>
      </w:pPr>
    </w:p>
    <w:p w14:paraId="2BD5AEAA" w14:textId="77777777" w:rsidR="0047085F" w:rsidRDefault="0047085F" w:rsidP="0047085F">
      <w:pPr>
        <w:widowControl w:val="0"/>
        <w:autoSpaceDE w:val="0"/>
        <w:autoSpaceDN w:val="0"/>
        <w:adjustRightInd w:val="0"/>
        <w:spacing w:after="240"/>
        <w:rPr>
          <w:rFonts w:ascii="Times" w:hAnsi="Times" w:cs="Times"/>
          <w:lang w:val="fr-FR"/>
        </w:rPr>
      </w:pPr>
      <w:r>
        <w:rPr>
          <w:rFonts w:ascii="Times New Roman" w:hAnsi="Times New Roman" w:cs="Times New Roman"/>
          <w:sz w:val="40"/>
          <w:szCs w:val="40"/>
          <w:lang w:val="fr-FR"/>
        </w:rPr>
        <w:t xml:space="preserve">La compréhension en lecture </w:t>
      </w:r>
      <w:r>
        <w:rPr>
          <w:rFonts w:ascii="Times New Roman" w:hAnsi="Times New Roman" w:cs="Times New Roman"/>
          <w:sz w:val="26"/>
          <w:szCs w:val="26"/>
          <w:lang w:val="fr-FR"/>
        </w:rPr>
        <w:t>(Jocelyne Giasson- 2000 )</w:t>
      </w:r>
    </w:p>
    <w:p w14:paraId="3F9A6D59" w14:textId="77777777" w:rsidR="0047085F" w:rsidRDefault="0047085F"/>
    <w:sectPr w:rsidR="0047085F" w:rsidSect="00296FA3">
      <w:pgSz w:w="12240" w:h="15840"/>
      <w:pgMar w:top="1417" w:right="1417" w:bottom="1417"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85F"/>
    <w:rsid w:val="0047085F"/>
    <w:rsid w:val="00AC6AC6"/>
    <w:rsid w:val="00AF0E5C"/>
    <w:rsid w:val="00BE3B3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359A3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351</Words>
  <Characters>1934</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école</Company>
  <LinksUpToDate>false</LinksUpToDate>
  <CharactersWithSpaces>2281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Centre Saint-Paul</dc:creator>
  <cp:lastModifiedBy>CSDM</cp:lastModifiedBy>
  <cp:revision>2</cp:revision>
  <dcterms:created xsi:type="dcterms:W3CDTF">2015-05-20T15:14:00Z</dcterms:created>
  <dcterms:modified xsi:type="dcterms:W3CDTF">2015-05-20T15:14:00Z</dcterms:modified>
</cp:coreProperties>
</file>